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96189" w:rsidRPr="00296189" w:rsidRDefault="00296189" w:rsidP="00296189">
      <w:pPr>
        <w:widowControl w:val="0"/>
        <w:autoSpaceDE w:val="0"/>
        <w:autoSpaceDN w:val="0"/>
        <w:adjustRightInd w:val="0"/>
        <w:rPr>
          <w:rFonts w:ascii="Times CE" w:hAnsi="Times CE" w:cs="Times CE"/>
          <w:sz w:val="26"/>
          <w:szCs w:val="26"/>
          <w:lang w:val="en-US"/>
        </w:rPr>
      </w:pPr>
      <w:r w:rsidRPr="00296189">
        <w:rPr>
          <w:rFonts w:ascii="Times CE" w:hAnsi="Times CE" w:cs="Times CE"/>
          <w:sz w:val="26"/>
          <w:szCs w:val="26"/>
          <w:lang w:val="en-US"/>
        </w:rPr>
        <w:t xml:space="preserve">Originally published In Press as </w:t>
      </w:r>
      <w:hyperlink r:id="rId4" w:history="1">
        <w:r w:rsidRPr="00296189">
          <w:rPr>
            <w:rFonts w:ascii="Times CE" w:hAnsi="Times CE" w:cs="Times CE"/>
            <w:color w:val="0000FA"/>
            <w:sz w:val="26"/>
            <w:szCs w:val="26"/>
            <w:u w:val="single" w:color="0000FA"/>
            <w:lang w:val="en-US"/>
          </w:rPr>
          <w:t>doi</w:t>
        </w:r>
        <w:proofErr w:type="gramStart"/>
        <w:r w:rsidRPr="00296189">
          <w:rPr>
            <w:rFonts w:ascii="Times CE" w:hAnsi="Times CE" w:cs="Times CE"/>
            <w:color w:val="0000FA"/>
            <w:sz w:val="26"/>
            <w:szCs w:val="26"/>
            <w:u w:val="single" w:color="0000FA"/>
            <w:lang w:val="en-US"/>
          </w:rPr>
          <w:t>:10.1167</w:t>
        </w:r>
        <w:proofErr w:type="gramEnd"/>
        <w:r w:rsidRPr="00296189">
          <w:rPr>
            <w:rFonts w:ascii="Times CE" w:hAnsi="Times CE" w:cs="Times CE"/>
            <w:color w:val="0000FA"/>
            <w:sz w:val="26"/>
            <w:szCs w:val="26"/>
            <w:u w:val="single" w:color="0000FA"/>
            <w:lang w:val="en-US"/>
          </w:rPr>
          <w:t>/iovs.08-3035</w:t>
        </w:r>
      </w:hyperlink>
      <w:r w:rsidRPr="00296189">
        <w:rPr>
          <w:rFonts w:ascii="Times CE" w:hAnsi="Times CE" w:cs="Times CE"/>
          <w:sz w:val="26"/>
          <w:szCs w:val="26"/>
          <w:lang w:val="en-US"/>
        </w:rPr>
        <w:t xml:space="preserve"> on August 6, 2009</w:t>
      </w:r>
    </w:p>
    <w:p w:rsidR="00296189" w:rsidRPr="00296189" w:rsidRDefault="00296189" w:rsidP="00296189">
      <w:pPr>
        <w:widowControl w:val="0"/>
        <w:autoSpaceDE w:val="0"/>
        <w:autoSpaceDN w:val="0"/>
        <w:adjustRightInd w:val="0"/>
        <w:rPr>
          <w:rFonts w:ascii="Times CE" w:hAnsi="Times CE" w:cs="Times CE"/>
          <w:sz w:val="26"/>
          <w:szCs w:val="26"/>
          <w:lang w:val="en-US"/>
        </w:rPr>
      </w:pPr>
      <w:r w:rsidRPr="00296189">
        <w:rPr>
          <w:rFonts w:ascii="Times CE" w:hAnsi="Times CE" w:cs="Times CE"/>
          <w:sz w:val="26"/>
          <w:szCs w:val="26"/>
          <w:lang w:val="en-US"/>
        </w:rPr>
        <w:t>(</w:t>
      </w:r>
      <w:r w:rsidRPr="00296189">
        <w:rPr>
          <w:rFonts w:ascii="Times CE" w:hAnsi="Times CE" w:cs="Times CE"/>
          <w:i/>
          <w:iCs/>
          <w:sz w:val="26"/>
          <w:szCs w:val="26"/>
          <w:lang w:val="en-US"/>
        </w:rPr>
        <w:t>Investigative Ophthalmology and Visual Science</w:t>
      </w:r>
      <w:r w:rsidRPr="00296189">
        <w:rPr>
          <w:rFonts w:ascii="Times CE" w:hAnsi="Times CE" w:cs="Times CE"/>
          <w:sz w:val="26"/>
          <w:szCs w:val="26"/>
          <w:lang w:val="en-US"/>
        </w:rPr>
        <w:t>. 2010</w:t>
      </w:r>
      <w:proofErr w:type="gramStart"/>
      <w:r w:rsidRPr="00296189">
        <w:rPr>
          <w:rFonts w:ascii="Times CE" w:hAnsi="Times CE" w:cs="Times CE"/>
          <w:sz w:val="26"/>
          <w:szCs w:val="26"/>
          <w:lang w:val="en-US"/>
        </w:rPr>
        <w:t>;51:201</w:t>
      </w:r>
      <w:proofErr w:type="gramEnd"/>
      <w:r w:rsidRPr="00296189">
        <w:rPr>
          <w:rFonts w:ascii="Times CE" w:hAnsi="Times CE" w:cs="Times CE"/>
          <w:sz w:val="26"/>
          <w:szCs w:val="26"/>
          <w:lang w:val="en-US"/>
        </w:rPr>
        <w:t>-206.)</w:t>
      </w:r>
    </w:p>
    <w:p w:rsidR="00296189" w:rsidRPr="00296189" w:rsidRDefault="00296189" w:rsidP="00296189">
      <w:pPr>
        <w:widowControl w:val="0"/>
        <w:autoSpaceDE w:val="0"/>
        <w:autoSpaceDN w:val="0"/>
        <w:adjustRightInd w:val="0"/>
        <w:rPr>
          <w:rFonts w:ascii="Times CE" w:hAnsi="Times CE" w:cs="Times CE"/>
          <w:sz w:val="26"/>
          <w:szCs w:val="26"/>
          <w:lang w:val="en-US"/>
        </w:rPr>
      </w:pPr>
      <w:proofErr w:type="gramStart"/>
      <w:r w:rsidRPr="00296189">
        <w:rPr>
          <w:rFonts w:ascii="Times CE" w:hAnsi="Times CE" w:cs="Times CE"/>
          <w:sz w:val="26"/>
          <w:szCs w:val="26"/>
          <w:lang w:val="en-US"/>
        </w:rPr>
        <w:t xml:space="preserve">© 2010 </w:t>
      </w:r>
      <w:hyperlink r:id="rId5" w:history="1">
        <w:r w:rsidRPr="00296189">
          <w:rPr>
            <w:rFonts w:ascii="Times CE" w:hAnsi="Times CE" w:cs="Times CE"/>
            <w:color w:val="0000FA"/>
            <w:sz w:val="26"/>
            <w:szCs w:val="26"/>
            <w:u w:val="single" w:color="0000FA"/>
            <w:lang w:val="en-US"/>
          </w:rPr>
          <w:t>by The Association for Research in Vision and Ophthalmology, Inc.</w:t>
        </w:r>
        <w:proofErr w:type="gramEnd"/>
      </w:hyperlink>
    </w:p>
    <w:p w:rsidR="00296189" w:rsidRPr="00296189" w:rsidRDefault="00296189" w:rsidP="00296189">
      <w:pPr>
        <w:widowControl w:val="0"/>
        <w:autoSpaceDE w:val="0"/>
        <w:autoSpaceDN w:val="0"/>
        <w:adjustRightInd w:val="0"/>
        <w:rPr>
          <w:rFonts w:ascii="Times CE" w:hAnsi="Times CE" w:cs="Times CE"/>
          <w:sz w:val="32"/>
          <w:szCs w:val="32"/>
          <w:lang w:val="en-US"/>
        </w:rPr>
      </w:pPr>
      <w:proofErr w:type="gramStart"/>
      <w:r w:rsidRPr="00296189">
        <w:rPr>
          <w:rFonts w:ascii="Times CE" w:hAnsi="Times CE" w:cs="Times CE"/>
          <w:sz w:val="26"/>
          <w:szCs w:val="26"/>
          <w:lang w:val="en-US"/>
        </w:rPr>
        <w:t>doi:10.1167</w:t>
      </w:r>
      <w:proofErr w:type="gramEnd"/>
      <w:r w:rsidRPr="00296189">
        <w:rPr>
          <w:rFonts w:ascii="Times CE" w:hAnsi="Times CE" w:cs="Times CE"/>
          <w:sz w:val="26"/>
          <w:szCs w:val="26"/>
          <w:lang w:val="en-US"/>
        </w:rPr>
        <w:t>/iovs.08-3035</w:t>
      </w:r>
    </w:p>
    <w:p w:rsidR="00296189" w:rsidRPr="00296189" w:rsidRDefault="00296189" w:rsidP="00296189">
      <w:pPr>
        <w:widowControl w:val="0"/>
        <w:autoSpaceDE w:val="0"/>
        <w:autoSpaceDN w:val="0"/>
        <w:adjustRightInd w:val="0"/>
        <w:spacing w:after="380"/>
        <w:rPr>
          <w:rFonts w:ascii="Times CE" w:hAnsi="Times CE" w:cs="Times CE"/>
          <w:b/>
          <w:bCs/>
          <w:sz w:val="48"/>
          <w:szCs w:val="48"/>
          <w:lang w:val="en-US"/>
        </w:rPr>
      </w:pPr>
      <w:r w:rsidRPr="00296189">
        <w:rPr>
          <w:rFonts w:ascii="Times CE" w:hAnsi="Times CE" w:cs="Times CE"/>
          <w:b/>
          <w:bCs/>
          <w:sz w:val="48"/>
          <w:szCs w:val="48"/>
          <w:lang w:val="en-US"/>
        </w:rPr>
        <w:t xml:space="preserve">Relationship between Static Ocular </w:t>
      </w:r>
      <w:proofErr w:type="spellStart"/>
      <w:r w:rsidRPr="00296189">
        <w:rPr>
          <w:rFonts w:ascii="Times CE" w:hAnsi="Times CE" w:cs="Times CE"/>
          <w:b/>
          <w:bCs/>
          <w:sz w:val="48"/>
          <w:szCs w:val="48"/>
          <w:lang w:val="en-US"/>
        </w:rPr>
        <w:t>Counterroll</w:t>
      </w:r>
      <w:proofErr w:type="spellEnd"/>
      <w:r w:rsidRPr="00296189">
        <w:rPr>
          <w:rFonts w:ascii="Times CE" w:hAnsi="Times CE" w:cs="Times CE"/>
          <w:b/>
          <w:bCs/>
          <w:sz w:val="48"/>
          <w:szCs w:val="48"/>
          <w:lang w:val="en-US"/>
        </w:rPr>
        <w:t xml:space="preserve"> and </w:t>
      </w:r>
      <w:proofErr w:type="spellStart"/>
      <w:r w:rsidRPr="00296189">
        <w:rPr>
          <w:rFonts w:ascii="Times CE" w:hAnsi="Times CE" w:cs="Times CE"/>
          <w:b/>
          <w:bCs/>
          <w:sz w:val="48"/>
          <w:szCs w:val="48"/>
          <w:lang w:val="en-US"/>
        </w:rPr>
        <w:t>Bielschowsky</w:t>
      </w:r>
      <w:proofErr w:type="spellEnd"/>
      <w:r w:rsidRPr="00296189">
        <w:rPr>
          <w:rFonts w:ascii="Times CE" w:hAnsi="Times CE" w:cs="Times CE"/>
          <w:b/>
          <w:bCs/>
          <w:sz w:val="48"/>
          <w:szCs w:val="48"/>
          <w:lang w:val="en-US"/>
        </w:rPr>
        <w:t xml:space="preserve"> Head Tilt Phenomenon</w:t>
      </w:r>
    </w:p>
    <w:p w:rsidR="00296189" w:rsidRPr="00296189" w:rsidRDefault="00296189" w:rsidP="00296189">
      <w:pPr>
        <w:widowControl w:val="0"/>
        <w:autoSpaceDE w:val="0"/>
        <w:autoSpaceDN w:val="0"/>
        <w:adjustRightInd w:val="0"/>
        <w:rPr>
          <w:rFonts w:ascii="Times CE" w:hAnsi="Times CE" w:cs="Times CE"/>
          <w:sz w:val="32"/>
          <w:szCs w:val="32"/>
          <w:lang w:val="en-US"/>
        </w:rPr>
      </w:pPr>
      <w:r w:rsidRPr="00296189">
        <w:rPr>
          <w:rFonts w:ascii="Times CE" w:hAnsi="Times CE" w:cs="Times CE"/>
          <w:b/>
          <w:bCs/>
          <w:sz w:val="32"/>
          <w:szCs w:val="32"/>
          <w:lang w:val="en-US"/>
        </w:rPr>
        <w:t xml:space="preserve">Ichiro </w:t>
      </w:r>
      <w:proofErr w:type="spellStart"/>
      <w:r w:rsidRPr="00296189">
        <w:rPr>
          <w:rFonts w:ascii="Times CE" w:hAnsi="Times CE" w:cs="Times CE"/>
          <w:b/>
          <w:bCs/>
          <w:sz w:val="32"/>
          <w:szCs w:val="32"/>
          <w:lang w:val="en-US"/>
        </w:rPr>
        <w:t>Hamasaki</w:t>
      </w:r>
      <w:proofErr w:type="spellEnd"/>
      <w:r w:rsidRPr="00296189">
        <w:rPr>
          <w:rFonts w:ascii="Times CE" w:hAnsi="Times CE" w:cs="Times CE"/>
          <w:b/>
          <w:bCs/>
          <w:sz w:val="32"/>
          <w:szCs w:val="32"/>
          <w:lang w:val="en-US"/>
        </w:rPr>
        <w:t xml:space="preserve">, Satoshi </w:t>
      </w:r>
      <w:proofErr w:type="spellStart"/>
      <w:r w:rsidRPr="00296189">
        <w:rPr>
          <w:rFonts w:ascii="Times CE" w:hAnsi="Times CE" w:cs="Times CE"/>
          <w:b/>
          <w:bCs/>
          <w:sz w:val="32"/>
          <w:szCs w:val="32"/>
          <w:lang w:val="en-US"/>
        </w:rPr>
        <w:t>Hasebe</w:t>
      </w:r>
      <w:proofErr w:type="spellEnd"/>
      <w:r w:rsidRPr="00296189">
        <w:rPr>
          <w:rFonts w:ascii="Times CE" w:hAnsi="Times CE" w:cs="Times CE"/>
          <w:b/>
          <w:bCs/>
          <w:sz w:val="32"/>
          <w:szCs w:val="32"/>
          <w:lang w:val="en-US"/>
        </w:rPr>
        <w:t xml:space="preserve">, Takashi </w:t>
      </w:r>
      <w:proofErr w:type="spellStart"/>
      <w:r w:rsidRPr="00296189">
        <w:rPr>
          <w:rFonts w:ascii="Times CE" w:hAnsi="Times CE" w:cs="Times CE"/>
          <w:b/>
          <w:bCs/>
          <w:sz w:val="32"/>
          <w:szCs w:val="32"/>
          <w:lang w:val="en-US"/>
        </w:rPr>
        <w:t>Furuse</w:t>
      </w:r>
      <w:proofErr w:type="spellEnd"/>
      <w:r w:rsidRPr="00296189">
        <w:rPr>
          <w:rFonts w:ascii="Times CE" w:hAnsi="Times CE" w:cs="Times CE"/>
          <w:b/>
          <w:bCs/>
          <w:sz w:val="32"/>
          <w:szCs w:val="32"/>
          <w:lang w:val="en-US"/>
        </w:rPr>
        <w:t xml:space="preserve">, and Hiroshi </w:t>
      </w:r>
      <w:proofErr w:type="spellStart"/>
      <w:r w:rsidRPr="00296189">
        <w:rPr>
          <w:rFonts w:ascii="Times CE" w:hAnsi="Times CE" w:cs="Times CE"/>
          <w:b/>
          <w:bCs/>
          <w:sz w:val="32"/>
          <w:szCs w:val="32"/>
          <w:lang w:val="en-US"/>
        </w:rPr>
        <w:t>Ohtsuki</w:t>
      </w:r>
      <w:proofErr w:type="spellEnd"/>
    </w:p>
    <w:p w:rsidR="00296189" w:rsidRPr="00296189" w:rsidRDefault="00296189" w:rsidP="00296189">
      <w:pPr>
        <w:widowControl w:val="0"/>
        <w:autoSpaceDE w:val="0"/>
        <w:autoSpaceDN w:val="0"/>
        <w:adjustRightInd w:val="0"/>
        <w:spacing w:after="320"/>
        <w:rPr>
          <w:rFonts w:ascii="Times CE" w:hAnsi="Times CE" w:cs="Times CE"/>
          <w:sz w:val="32"/>
          <w:szCs w:val="32"/>
          <w:lang w:val="en-US"/>
        </w:rPr>
      </w:pPr>
      <w:r w:rsidRPr="00296189">
        <w:rPr>
          <w:rFonts w:ascii="Times CE" w:hAnsi="Times CE" w:cs="Times CE"/>
          <w:sz w:val="26"/>
          <w:szCs w:val="26"/>
          <w:lang w:val="en-US"/>
        </w:rPr>
        <w:t>From the Department of Ophthalmology, Okayama University Graduate School of Medicine, Dentistry, and Pharmaceutical Sciences, Okayama, Japan.</w:t>
      </w:r>
    </w:p>
    <w:p w:rsidR="00296189" w:rsidRPr="00296189" w:rsidRDefault="00296189" w:rsidP="00296189">
      <w:pPr>
        <w:widowControl w:val="0"/>
        <w:autoSpaceDE w:val="0"/>
        <w:autoSpaceDN w:val="0"/>
        <w:adjustRightInd w:val="0"/>
        <w:spacing w:after="320"/>
        <w:rPr>
          <w:rFonts w:ascii="Times CE" w:hAnsi="Times CE" w:cs="Times CE"/>
          <w:sz w:val="32"/>
          <w:szCs w:val="32"/>
          <w:lang w:val="en-US"/>
        </w:rPr>
      </w:pPr>
    </w:p>
    <w:p w:rsidR="00296189" w:rsidRPr="00296189" w:rsidRDefault="00296189" w:rsidP="00296189">
      <w:pPr>
        <w:widowControl w:val="0"/>
        <w:autoSpaceDE w:val="0"/>
        <w:autoSpaceDN w:val="0"/>
        <w:adjustRightInd w:val="0"/>
        <w:spacing w:after="320"/>
        <w:rPr>
          <w:rFonts w:ascii="Times CE" w:hAnsi="Times CE" w:cs="Times CE"/>
          <w:sz w:val="32"/>
          <w:szCs w:val="32"/>
          <w:lang w:val="en-US"/>
        </w:rPr>
      </w:pPr>
      <w:r w:rsidRPr="00296189">
        <w:rPr>
          <w:rFonts w:ascii="Times CE" w:hAnsi="Times CE" w:cs="Times CE"/>
          <w:sz w:val="32"/>
          <w:szCs w:val="32"/>
          <w:lang w:val="en-US"/>
        </w:rPr>
        <w:t xml:space="preserve">Corresponding author: Ichiro </w:t>
      </w:r>
      <w:proofErr w:type="spellStart"/>
      <w:r w:rsidRPr="00296189">
        <w:rPr>
          <w:rFonts w:ascii="Times CE" w:hAnsi="Times CE" w:cs="Times CE"/>
          <w:sz w:val="32"/>
          <w:szCs w:val="32"/>
          <w:lang w:val="en-US"/>
        </w:rPr>
        <w:t>Hamasaki</w:t>
      </w:r>
      <w:proofErr w:type="spellEnd"/>
      <w:r w:rsidRPr="00296189">
        <w:rPr>
          <w:rFonts w:ascii="Times CE" w:hAnsi="Times CE" w:cs="Times CE"/>
          <w:sz w:val="32"/>
          <w:szCs w:val="32"/>
          <w:lang w:val="en-US"/>
        </w:rPr>
        <w:t xml:space="preserve">, Department of Ophthalmology, Okayama University Graduate School of Medicine, Dentistry and Pharmaceutical Sciences, 2-5-1 </w:t>
      </w:r>
      <w:proofErr w:type="spellStart"/>
      <w:r w:rsidRPr="00296189">
        <w:rPr>
          <w:rFonts w:ascii="Times CE" w:hAnsi="Times CE" w:cs="Times CE"/>
          <w:sz w:val="32"/>
          <w:szCs w:val="32"/>
          <w:lang w:val="en-US"/>
        </w:rPr>
        <w:t>Shikata-cho</w:t>
      </w:r>
      <w:proofErr w:type="spellEnd"/>
      <w:r w:rsidRPr="00296189">
        <w:rPr>
          <w:rFonts w:ascii="Times CE" w:hAnsi="Times CE" w:cs="Times CE"/>
          <w:sz w:val="32"/>
          <w:szCs w:val="32"/>
          <w:lang w:val="en-US"/>
        </w:rPr>
        <w:t xml:space="preserve"> Okayama 700-8558, Japan; </w:t>
      </w:r>
      <w:hyperlink r:id="rId6" w:history="1">
        <w:r w:rsidRPr="00296189">
          <w:rPr>
            <w:rFonts w:ascii="Times CE" w:hAnsi="Times CE" w:cs="Times CE"/>
            <w:color w:val="0000FA"/>
            <w:sz w:val="32"/>
            <w:szCs w:val="32"/>
            <w:u w:val="single" w:color="0000FA"/>
            <w:lang w:val="en-US"/>
          </w:rPr>
          <w:t>hamaichi_web_play@yahoo.co.jp</w:t>
        </w:r>
      </w:hyperlink>
      <w:r w:rsidRPr="00296189">
        <w:rPr>
          <w:rFonts w:ascii="Times CE" w:hAnsi="Times CE" w:cs="Times CE"/>
          <w:sz w:val="32"/>
          <w:szCs w:val="32"/>
          <w:lang w:val="en-US"/>
        </w:rPr>
        <w:t>.</w:t>
      </w:r>
    </w:p>
    <w:p w:rsidR="00296189" w:rsidRPr="00296189" w:rsidRDefault="00296189" w:rsidP="00296189">
      <w:pPr>
        <w:widowControl w:val="0"/>
        <w:autoSpaceDE w:val="0"/>
        <w:autoSpaceDN w:val="0"/>
        <w:adjustRightInd w:val="0"/>
        <w:spacing w:after="320"/>
        <w:rPr>
          <w:rFonts w:ascii="Times CE" w:hAnsi="Times CE" w:cs="Times CE"/>
          <w:sz w:val="32"/>
          <w:szCs w:val="32"/>
          <w:lang w:val="en-US"/>
        </w:rPr>
      </w:pPr>
      <w:r w:rsidRPr="00296189">
        <w:rPr>
          <w:rFonts w:ascii="Times CE" w:hAnsi="Times CE" w:cs="Times CE"/>
          <w:sz w:val="20"/>
          <w:szCs w:val="20"/>
          <w:lang w:val="en-US"/>
        </w:rPr>
        <w:t>PURPOSE.</w:t>
      </w:r>
      <w:r w:rsidRPr="00296189">
        <w:rPr>
          <w:rFonts w:ascii="Times CE" w:hAnsi="Times CE" w:cs="Times CE"/>
          <w:sz w:val="32"/>
          <w:szCs w:val="32"/>
          <w:lang w:val="en-US"/>
        </w:rPr>
        <w:t xml:space="preserve"> This study was conducted to assess how </w:t>
      </w:r>
      <w:proofErr w:type="spellStart"/>
      <w:r w:rsidRPr="00296189">
        <w:rPr>
          <w:rFonts w:ascii="Times CE" w:hAnsi="Times CE" w:cs="Times CE"/>
          <w:sz w:val="32"/>
          <w:szCs w:val="32"/>
          <w:lang w:val="en-US"/>
        </w:rPr>
        <w:t>hyperdeviation</w:t>
      </w:r>
      <w:proofErr w:type="spellEnd"/>
      <w:r w:rsidRPr="00296189">
        <w:rPr>
          <w:rFonts w:ascii="Times CE" w:hAnsi="Times CE" w:cs="Times CE"/>
          <w:sz w:val="32"/>
          <w:szCs w:val="32"/>
          <w:lang w:val="en-US"/>
        </w:rPr>
        <w:t xml:space="preserve"> of a paretic</w:t>
      </w:r>
      <w:r w:rsidRPr="00296189">
        <w:rPr>
          <w:rFonts w:ascii="Times CE" w:hAnsi="Times CE" w:cs="Times CE"/>
          <w:sz w:val="26"/>
          <w:szCs w:val="26"/>
          <w:vertAlign w:val="superscript"/>
          <w:lang w:val="en-US"/>
        </w:rPr>
        <w:t xml:space="preserve"> </w:t>
      </w:r>
      <w:r w:rsidRPr="00296189">
        <w:rPr>
          <w:rFonts w:ascii="Times CE" w:hAnsi="Times CE" w:cs="Times CE"/>
          <w:sz w:val="32"/>
          <w:szCs w:val="32"/>
          <w:lang w:val="en-US"/>
        </w:rPr>
        <w:t xml:space="preserve">eye during </w:t>
      </w:r>
      <w:proofErr w:type="spellStart"/>
      <w:r w:rsidRPr="00296189">
        <w:rPr>
          <w:rFonts w:ascii="Times CE" w:hAnsi="Times CE" w:cs="Times CE"/>
          <w:sz w:val="32"/>
          <w:szCs w:val="32"/>
          <w:lang w:val="en-US"/>
        </w:rPr>
        <w:t>ipsilesional</w:t>
      </w:r>
      <w:proofErr w:type="spellEnd"/>
      <w:r w:rsidRPr="00296189">
        <w:rPr>
          <w:rFonts w:ascii="Times CE" w:hAnsi="Times CE" w:cs="Times CE"/>
          <w:sz w:val="32"/>
          <w:szCs w:val="32"/>
          <w:lang w:val="en-US"/>
        </w:rPr>
        <w:t xml:space="preserve"> head tilt—the </w:t>
      </w:r>
      <w:proofErr w:type="spellStart"/>
      <w:r w:rsidRPr="00296189">
        <w:rPr>
          <w:rFonts w:ascii="Times CE" w:hAnsi="Times CE" w:cs="Times CE"/>
          <w:sz w:val="32"/>
          <w:szCs w:val="32"/>
          <w:lang w:val="en-US"/>
        </w:rPr>
        <w:t>Bielschowsky</w:t>
      </w:r>
      <w:proofErr w:type="spellEnd"/>
      <w:r w:rsidRPr="00296189">
        <w:rPr>
          <w:rFonts w:ascii="Times CE" w:hAnsi="Times CE" w:cs="Times CE"/>
          <w:sz w:val="32"/>
          <w:szCs w:val="32"/>
          <w:lang w:val="en-US"/>
        </w:rPr>
        <w:t xml:space="preserve"> head</w:t>
      </w:r>
      <w:r w:rsidRPr="00296189">
        <w:rPr>
          <w:rFonts w:ascii="Times CE" w:hAnsi="Times CE" w:cs="Times CE"/>
          <w:sz w:val="26"/>
          <w:szCs w:val="26"/>
          <w:vertAlign w:val="superscript"/>
          <w:lang w:val="en-US"/>
        </w:rPr>
        <w:t xml:space="preserve"> </w:t>
      </w:r>
      <w:r w:rsidRPr="00296189">
        <w:rPr>
          <w:rFonts w:ascii="Times CE" w:hAnsi="Times CE" w:cs="Times CE"/>
          <w:sz w:val="32"/>
          <w:szCs w:val="32"/>
          <w:lang w:val="en-US"/>
        </w:rPr>
        <w:t>tilt phenomenon (BHP)—can be explained by decreased compensatory</w:t>
      </w:r>
      <w:r w:rsidRPr="00296189">
        <w:rPr>
          <w:rFonts w:ascii="Times CE" w:hAnsi="Times CE" w:cs="Times CE"/>
          <w:sz w:val="26"/>
          <w:szCs w:val="26"/>
          <w:vertAlign w:val="superscript"/>
          <w:lang w:val="en-US"/>
        </w:rPr>
        <w:t xml:space="preserve"> </w:t>
      </w:r>
      <w:r w:rsidRPr="00296189">
        <w:rPr>
          <w:rFonts w:ascii="Times CE" w:hAnsi="Times CE" w:cs="Times CE"/>
          <w:sz w:val="32"/>
          <w:szCs w:val="32"/>
          <w:lang w:val="en-US"/>
        </w:rPr>
        <w:t xml:space="preserve">ocular </w:t>
      </w:r>
      <w:proofErr w:type="spellStart"/>
      <w:r w:rsidRPr="00296189">
        <w:rPr>
          <w:rFonts w:ascii="Times CE" w:hAnsi="Times CE" w:cs="Times CE"/>
          <w:sz w:val="32"/>
          <w:szCs w:val="32"/>
          <w:lang w:val="en-US"/>
        </w:rPr>
        <w:t>counterrolling</w:t>
      </w:r>
      <w:proofErr w:type="spellEnd"/>
      <w:r w:rsidRPr="00296189">
        <w:rPr>
          <w:rFonts w:ascii="Times CE" w:hAnsi="Times CE" w:cs="Times CE"/>
          <w:sz w:val="32"/>
          <w:szCs w:val="32"/>
          <w:lang w:val="en-US"/>
        </w:rPr>
        <w:t xml:space="preserve"> (OCR) due to the depressed torque of the</w:t>
      </w:r>
      <w:r w:rsidRPr="00296189">
        <w:rPr>
          <w:rFonts w:ascii="Times CE" w:hAnsi="Times CE" w:cs="Times CE"/>
          <w:sz w:val="26"/>
          <w:szCs w:val="26"/>
          <w:vertAlign w:val="superscript"/>
          <w:lang w:val="en-US"/>
        </w:rPr>
        <w:t xml:space="preserve"> </w:t>
      </w:r>
      <w:r w:rsidRPr="00296189">
        <w:rPr>
          <w:rFonts w:ascii="Times CE" w:hAnsi="Times CE" w:cs="Times CE"/>
          <w:sz w:val="32"/>
          <w:szCs w:val="32"/>
          <w:lang w:val="en-US"/>
        </w:rPr>
        <w:t>paretic superior oblique (SO) muscle.</w:t>
      </w:r>
    </w:p>
    <w:p w:rsidR="00296189" w:rsidRPr="00296189" w:rsidRDefault="00296189" w:rsidP="00296189">
      <w:pPr>
        <w:widowControl w:val="0"/>
        <w:autoSpaceDE w:val="0"/>
        <w:autoSpaceDN w:val="0"/>
        <w:adjustRightInd w:val="0"/>
        <w:spacing w:after="320"/>
        <w:rPr>
          <w:rFonts w:ascii="Times CE" w:hAnsi="Times CE" w:cs="Times CE"/>
          <w:sz w:val="32"/>
          <w:szCs w:val="32"/>
          <w:lang w:val="en-US"/>
        </w:rPr>
      </w:pPr>
      <w:r w:rsidRPr="00296189">
        <w:rPr>
          <w:rFonts w:ascii="Times CE" w:hAnsi="Times CE" w:cs="Times CE"/>
          <w:sz w:val="20"/>
          <w:szCs w:val="20"/>
          <w:lang w:val="en-US"/>
        </w:rPr>
        <w:t>METHODS.</w:t>
      </w:r>
      <w:r w:rsidRPr="00296189">
        <w:rPr>
          <w:rFonts w:ascii="Times CE" w:hAnsi="Times CE" w:cs="Times CE"/>
          <w:sz w:val="32"/>
          <w:szCs w:val="32"/>
          <w:lang w:val="en-US"/>
        </w:rPr>
        <w:t xml:space="preserve"> Thirty-three patients with clinically diagnosed SO palsy and</w:t>
      </w:r>
      <w:r w:rsidRPr="00296189">
        <w:rPr>
          <w:rFonts w:ascii="Times CE" w:hAnsi="Times CE" w:cs="Times CE"/>
          <w:sz w:val="26"/>
          <w:szCs w:val="26"/>
          <w:vertAlign w:val="superscript"/>
          <w:lang w:val="en-US"/>
        </w:rPr>
        <w:t xml:space="preserve"> </w:t>
      </w:r>
      <w:r w:rsidRPr="00296189">
        <w:rPr>
          <w:rFonts w:ascii="Times CE" w:hAnsi="Times CE" w:cs="Times CE"/>
          <w:sz w:val="32"/>
          <w:szCs w:val="32"/>
          <w:lang w:val="en-US"/>
        </w:rPr>
        <w:t>11 control subjects were studied. With a head-mounted video</w:t>
      </w:r>
      <w:r w:rsidRPr="00296189">
        <w:rPr>
          <w:rFonts w:ascii="Times CE" w:hAnsi="Times CE" w:cs="Times CE"/>
          <w:sz w:val="26"/>
          <w:szCs w:val="26"/>
          <w:vertAlign w:val="superscript"/>
          <w:lang w:val="en-US"/>
        </w:rPr>
        <w:t xml:space="preserve"> </w:t>
      </w:r>
      <w:r w:rsidRPr="00296189">
        <w:rPr>
          <w:rFonts w:ascii="Times CE" w:hAnsi="Times CE" w:cs="Times CE"/>
          <w:sz w:val="32"/>
          <w:szCs w:val="32"/>
          <w:lang w:val="en-US"/>
        </w:rPr>
        <w:t xml:space="preserve">camera, static ocular </w:t>
      </w:r>
      <w:proofErr w:type="spellStart"/>
      <w:r w:rsidRPr="00296189">
        <w:rPr>
          <w:rFonts w:ascii="Times CE" w:hAnsi="Times CE" w:cs="Times CE"/>
          <w:sz w:val="32"/>
          <w:szCs w:val="32"/>
          <w:lang w:val="en-US"/>
        </w:rPr>
        <w:t>counterrolling</w:t>
      </w:r>
      <w:proofErr w:type="spellEnd"/>
      <w:r w:rsidRPr="00296189">
        <w:rPr>
          <w:rFonts w:ascii="Times CE" w:hAnsi="Times CE" w:cs="Times CE"/>
          <w:sz w:val="32"/>
          <w:szCs w:val="32"/>
          <w:lang w:val="en-US"/>
        </w:rPr>
        <w:t xml:space="preserve"> (s-OCR) was determined</w:t>
      </w:r>
      <w:r w:rsidRPr="00296189">
        <w:rPr>
          <w:rFonts w:ascii="Times CE" w:hAnsi="Times CE" w:cs="Times CE"/>
          <w:sz w:val="26"/>
          <w:szCs w:val="26"/>
          <w:vertAlign w:val="superscript"/>
          <w:lang w:val="en-US"/>
        </w:rPr>
        <w:t xml:space="preserve"> </w:t>
      </w:r>
      <w:r w:rsidRPr="00296189">
        <w:rPr>
          <w:rFonts w:ascii="Times CE" w:hAnsi="Times CE" w:cs="Times CE"/>
          <w:sz w:val="32"/>
          <w:szCs w:val="32"/>
          <w:lang w:val="en-US"/>
        </w:rPr>
        <w:t xml:space="preserve">by measuring the inclination of a line connecting the two </w:t>
      </w:r>
      <w:proofErr w:type="spellStart"/>
      <w:r w:rsidRPr="00296189">
        <w:rPr>
          <w:rFonts w:ascii="Times CE" w:hAnsi="Times CE" w:cs="Times CE"/>
          <w:sz w:val="32"/>
          <w:szCs w:val="32"/>
          <w:lang w:val="en-US"/>
        </w:rPr>
        <w:t>centroids</w:t>
      </w:r>
      <w:proofErr w:type="spellEnd"/>
      <w:r w:rsidRPr="00296189">
        <w:rPr>
          <w:rFonts w:ascii="Times CE" w:hAnsi="Times CE" w:cs="Times CE"/>
          <w:sz w:val="26"/>
          <w:szCs w:val="26"/>
          <w:vertAlign w:val="superscript"/>
          <w:lang w:val="en-US"/>
        </w:rPr>
        <w:t xml:space="preserve"> </w:t>
      </w:r>
      <w:r w:rsidRPr="00296189">
        <w:rPr>
          <w:rFonts w:ascii="Times CE" w:hAnsi="Times CE" w:cs="Times CE"/>
          <w:sz w:val="32"/>
          <w:szCs w:val="32"/>
          <w:lang w:val="en-US"/>
        </w:rPr>
        <w:t>of the characteristic iris pattern and corneal reflex. The BHP</w:t>
      </w:r>
      <w:r w:rsidRPr="00296189">
        <w:rPr>
          <w:rFonts w:ascii="Times CE" w:hAnsi="Times CE" w:cs="Times CE"/>
          <w:sz w:val="26"/>
          <w:szCs w:val="26"/>
          <w:vertAlign w:val="superscript"/>
          <w:lang w:val="en-US"/>
        </w:rPr>
        <w:t xml:space="preserve"> </w:t>
      </w:r>
      <w:r w:rsidRPr="00296189">
        <w:rPr>
          <w:rFonts w:ascii="Times CE" w:hAnsi="Times CE" w:cs="Times CE"/>
          <w:sz w:val="32"/>
          <w:szCs w:val="32"/>
          <w:lang w:val="en-US"/>
        </w:rPr>
        <w:t>was measured with the alternate prism and cover test.</w:t>
      </w:r>
    </w:p>
    <w:p w:rsidR="00296189" w:rsidRPr="00296189" w:rsidRDefault="00296189" w:rsidP="00296189">
      <w:pPr>
        <w:widowControl w:val="0"/>
        <w:autoSpaceDE w:val="0"/>
        <w:autoSpaceDN w:val="0"/>
        <w:adjustRightInd w:val="0"/>
        <w:spacing w:after="320"/>
        <w:rPr>
          <w:rFonts w:ascii="Times CE" w:hAnsi="Times CE" w:cs="Times CE"/>
          <w:sz w:val="32"/>
          <w:szCs w:val="32"/>
          <w:lang w:val="en-US"/>
        </w:rPr>
      </w:pPr>
      <w:r w:rsidRPr="00296189">
        <w:rPr>
          <w:rFonts w:ascii="Times CE" w:hAnsi="Times CE" w:cs="Times CE"/>
          <w:sz w:val="20"/>
          <w:szCs w:val="20"/>
          <w:lang w:val="en-US"/>
        </w:rPr>
        <w:t>RESULTS.</w:t>
      </w:r>
      <w:r w:rsidRPr="00296189">
        <w:rPr>
          <w:rFonts w:ascii="Times CE" w:hAnsi="Times CE" w:cs="Times CE"/>
          <w:sz w:val="32"/>
          <w:szCs w:val="32"/>
          <w:lang w:val="en-US"/>
        </w:rPr>
        <w:t xml:space="preserve"> The mean (SD) amplitude of s-OCR in paretic eyes based on the</w:t>
      </w:r>
      <w:r w:rsidRPr="00296189">
        <w:rPr>
          <w:rFonts w:ascii="Times CE" w:hAnsi="Times CE" w:cs="Times CE"/>
          <w:sz w:val="26"/>
          <w:szCs w:val="26"/>
          <w:vertAlign w:val="superscript"/>
          <w:lang w:val="en-US"/>
        </w:rPr>
        <w:t xml:space="preserve"> </w:t>
      </w:r>
      <w:r w:rsidRPr="00296189">
        <w:rPr>
          <w:rFonts w:ascii="Times CE" w:hAnsi="Times CE" w:cs="Times CE"/>
          <w:sz w:val="32"/>
          <w:szCs w:val="32"/>
          <w:lang w:val="en-US"/>
        </w:rPr>
        <w:t xml:space="preserve">fit of the regression sine curve against the </w:t>
      </w:r>
      <w:proofErr w:type="spellStart"/>
      <w:r w:rsidRPr="00296189">
        <w:rPr>
          <w:rFonts w:ascii="Times CE" w:hAnsi="Times CE" w:cs="Times CE"/>
          <w:sz w:val="32"/>
          <w:szCs w:val="32"/>
          <w:lang w:val="en-US"/>
        </w:rPr>
        <w:t>ipsilesional</w:t>
      </w:r>
      <w:proofErr w:type="spellEnd"/>
      <w:r w:rsidRPr="00296189">
        <w:rPr>
          <w:rFonts w:ascii="Times CE" w:hAnsi="Times CE" w:cs="Times CE"/>
          <w:sz w:val="32"/>
          <w:szCs w:val="32"/>
          <w:lang w:val="en-US"/>
        </w:rPr>
        <w:t xml:space="preserve"> head</w:t>
      </w:r>
      <w:r w:rsidRPr="00296189">
        <w:rPr>
          <w:rFonts w:ascii="Times CE" w:hAnsi="Times CE" w:cs="Times CE"/>
          <w:sz w:val="26"/>
          <w:szCs w:val="26"/>
          <w:vertAlign w:val="superscript"/>
          <w:lang w:val="en-US"/>
        </w:rPr>
        <w:t xml:space="preserve"> </w:t>
      </w:r>
      <w:r w:rsidRPr="00296189">
        <w:rPr>
          <w:rFonts w:ascii="Times CE" w:hAnsi="Times CE" w:cs="Times CE"/>
          <w:sz w:val="32"/>
          <w:szCs w:val="32"/>
          <w:lang w:val="en-US"/>
        </w:rPr>
        <w:t>tilt angle was significantly decreased compared with that for</w:t>
      </w:r>
      <w:r w:rsidRPr="00296189">
        <w:rPr>
          <w:rFonts w:ascii="Times CE" w:hAnsi="Times CE" w:cs="Times CE"/>
          <w:sz w:val="26"/>
          <w:szCs w:val="26"/>
          <w:vertAlign w:val="superscript"/>
          <w:lang w:val="en-US"/>
        </w:rPr>
        <w:t xml:space="preserve"> </w:t>
      </w:r>
      <w:proofErr w:type="spellStart"/>
      <w:r w:rsidRPr="00296189">
        <w:rPr>
          <w:rFonts w:ascii="Times CE" w:hAnsi="Times CE" w:cs="Times CE"/>
          <w:sz w:val="32"/>
          <w:szCs w:val="32"/>
          <w:lang w:val="en-US"/>
        </w:rPr>
        <w:t>contralesional</w:t>
      </w:r>
      <w:proofErr w:type="spellEnd"/>
      <w:r w:rsidRPr="00296189">
        <w:rPr>
          <w:rFonts w:ascii="Times CE" w:hAnsi="Times CE" w:cs="Times CE"/>
          <w:sz w:val="32"/>
          <w:szCs w:val="32"/>
          <w:lang w:val="en-US"/>
        </w:rPr>
        <w:t xml:space="preserve"> head tilt, 6.3 (3.5)° for </w:t>
      </w:r>
      <w:proofErr w:type="spellStart"/>
      <w:r w:rsidRPr="00296189">
        <w:rPr>
          <w:rFonts w:ascii="Times CE" w:hAnsi="Times CE" w:cs="Times CE"/>
          <w:sz w:val="32"/>
          <w:szCs w:val="32"/>
          <w:lang w:val="en-US"/>
        </w:rPr>
        <w:t>ipsilesional</w:t>
      </w:r>
      <w:proofErr w:type="spellEnd"/>
      <w:r w:rsidRPr="00296189">
        <w:rPr>
          <w:rFonts w:ascii="Times CE" w:hAnsi="Times CE" w:cs="Times CE"/>
          <w:sz w:val="32"/>
          <w:szCs w:val="32"/>
          <w:lang w:val="en-US"/>
        </w:rPr>
        <w:t xml:space="preserve"> and</w:t>
      </w:r>
      <w:r w:rsidRPr="00296189">
        <w:rPr>
          <w:rFonts w:ascii="Times CE" w:hAnsi="Times CE" w:cs="Times CE"/>
          <w:sz w:val="26"/>
          <w:szCs w:val="26"/>
          <w:vertAlign w:val="superscript"/>
          <w:lang w:val="en-US"/>
        </w:rPr>
        <w:t xml:space="preserve"> </w:t>
      </w:r>
      <w:r w:rsidRPr="00296189">
        <w:rPr>
          <w:rFonts w:ascii="Times CE" w:hAnsi="Times CE" w:cs="Times CE"/>
          <w:sz w:val="32"/>
          <w:szCs w:val="32"/>
          <w:lang w:val="en-US"/>
        </w:rPr>
        <w:t xml:space="preserve">11.3 (3.9)° for </w:t>
      </w:r>
      <w:proofErr w:type="spellStart"/>
      <w:r w:rsidRPr="00296189">
        <w:rPr>
          <w:rFonts w:ascii="Times CE" w:hAnsi="Times CE" w:cs="Times CE"/>
          <w:sz w:val="32"/>
          <w:szCs w:val="32"/>
          <w:lang w:val="en-US"/>
        </w:rPr>
        <w:t>contralesional</w:t>
      </w:r>
      <w:proofErr w:type="spellEnd"/>
      <w:r w:rsidRPr="00296189">
        <w:rPr>
          <w:rFonts w:ascii="Times CE" w:hAnsi="Times CE" w:cs="Times CE"/>
          <w:sz w:val="32"/>
          <w:szCs w:val="32"/>
          <w:lang w:val="en-US"/>
        </w:rPr>
        <w:t xml:space="preserve"> (</w:t>
      </w:r>
      <w:r w:rsidRPr="00296189">
        <w:rPr>
          <w:rFonts w:ascii="Times CE" w:hAnsi="Times CE" w:cs="Times CE"/>
          <w:i/>
          <w:iCs/>
          <w:sz w:val="32"/>
          <w:szCs w:val="32"/>
          <w:lang w:val="en-US"/>
        </w:rPr>
        <w:t>P</w:t>
      </w:r>
      <w:r w:rsidRPr="00296189">
        <w:rPr>
          <w:rFonts w:ascii="Times CE" w:hAnsi="Times CE" w:cs="Times CE"/>
          <w:sz w:val="32"/>
          <w:szCs w:val="32"/>
          <w:lang w:val="en-US"/>
        </w:rPr>
        <w:t xml:space="preserve"> &lt; 0.001), and was significantly</w:t>
      </w:r>
      <w:r w:rsidRPr="00296189">
        <w:rPr>
          <w:rFonts w:ascii="Times CE" w:hAnsi="Times CE" w:cs="Times CE"/>
          <w:sz w:val="26"/>
          <w:szCs w:val="26"/>
          <w:vertAlign w:val="superscript"/>
          <w:lang w:val="en-US"/>
        </w:rPr>
        <w:t xml:space="preserve"> </w:t>
      </w:r>
      <w:r w:rsidRPr="00296189">
        <w:rPr>
          <w:rFonts w:ascii="Times CE" w:hAnsi="Times CE" w:cs="Times CE"/>
          <w:sz w:val="32"/>
          <w:szCs w:val="32"/>
          <w:lang w:val="en-US"/>
        </w:rPr>
        <w:t>smaller than that in normal subjects: 10.9 (2.6)° (</w:t>
      </w:r>
      <w:r w:rsidRPr="00296189">
        <w:rPr>
          <w:rFonts w:ascii="Times CE" w:hAnsi="Times CE" w:cs="Times CE"/>
          <w:i/>
          <w:iCs/>
          <w:sz w:val="32"/>
          <w:szCs w:val="32"/>
          <w:lang w:val="en-US"/>
        </w:rPr>
        <w:t>P</w:t>
      </w:r>
      <w:r w:rsidRPr="00296189">
        <w:rPr>
          <w:rFonts w:ascii="Times CE" w:hAnsi="Times CE" w:cs="Times CE"/>
          <w:sz w:val="32"/>
          <w:szCs w:val="32"/>
          <w:lang w:val="en-US"/>
        </w:rPr>
        <w:t xml:space="preserve"> &lt;</w:t>
      </w:r>
      <w:r w:rsidRPr="00296189">
        <w:rPr>
          <w:rFonts w:ascii="Times CE" w:hAnsi="Times CE" w:cs="Times CE"/>
          <w:sz w:val="26"/>
          <w:szCs w:val="26"/>
          <w:vertAlign w:val="superscript"/>
          <w:lang w:val="en-US"/>
        </w:rPr>
        <w:t xml:space="preserve"> </w:t>
      </w:r>
      <w:r w:rsidRPr="00296189">
        <w:rPr>
          <w:rFonts w:ascii="Times CE" w:hAnsi="Times CE" w:cs="Times CE"/>
          <w:sz w:val="32"/>
          <w:szCs w:val="32"/>
          <w:lang w:val="en-US"/>
        </w:rPr>
        <w:t xml:space="preserve">0.001). No significant linear relation was noted between </w:t>
      </w:r>
      <w:proofErr w:type="spellStart"/>
      <w:r w:rsidRPr="00296189">
        <w:rPr>
          <w:rFonts w:ascii="Times CE" w:hAnsi="Times CE" w:cs="Times CE"/>
          <w:sz w:val="32"/>
          <w:szCs w:val="32"/>
          <w:lang w:val="en-US"/>
        </w:rPr>
        <w:t>hyperdeviation</w:t>
      </w:r>
      <w:proofErr w:type="spellEnd"/>
      <w:r w:rsidRPr="00296189">
        <w:rPr>
          <w:rFonts w:ascii="Times CE" w:hAnsi="Times CE" w:cs="Times CE"/>
          <w:sz w:val="26"/>
          <w:szCs w:val="26"/>
          <w:vertAlign w:val="superscript"/>
          <w:lang w:val="en-US"/>
        </w:rPr>
        <w:t xml:space="preserve"> </w:t>
      </w:r>
      <w:r w:rsidRPr="00296189">
        <w:rPr>
          <w:rFonts w:ascii="Times CE" w:hAnsi="Times CE" w:cs="Times CE"/>
          <w:sz w:val="32"/>
          <w:szCs w:val="32"/>
          <w:lang w:val="en-US"/>
        </w:rPr>
        <w:t xml:space="preserve">on </w:t>
      </w:r>
      <w:proofErr w:type="spellStart"/>
      <w:r w:rsidRPr="00296189">
        <w:rPr>
          <w:rFonts w:ascii="Times CE" w:hAnsi="Times CE" w:cs="Times CE"/>
          <w:sz w:val="32"/>
          <w:szCs w:val="32"/>
          <w:lang w:val="en-US"/>
        </w:rPr>
        <w:t>ipsilesional</w:t>
      </w:r>
      <w:proofErr w:type="spellEnd"/>
      <w:r w:rsidRPr="00296189">
        <w:rPr>
          <w:rFonts w:ascii="Times CE" w:hAnsi="Times CE" w:cs="Times CE"/>
          <w:sz w:val="32"/>
          <w:szCs w:val="32"/>
          <w:lang w:val="en-US"/>
        </w:rPr>
        <w:t xml:space="preserve"> head tilt and the amplitude of s-OCR in paretic</w:t>
      </w:r>
      <w:r w:rsidRPr="00296189">
        <w:rPr>
          <w:rFonts w:ascii="Times CE" w:hAnsi="Times CE" w:cs="Times CE"/>
          <w:sz w:val="26"/>
          <w:szCs w:val="26"/>
          <w:vertAlign w:val="superscript"/>
          <w:lang w:val="en-US"/>
        </w:rPr>
        <w:t xml:space="preserve"> </w:t>
      </w:r>
      <w:r w:rsidRPr="00296189">
        <w:rPr>
          <w:rFonts w:ascii="Times CE" w:hAnsi="Times CE" w:cs="Times CE"/>
          <w:sz w:val="32"/>
          <w:szCs w:val="32"/>
          <w:lang w:val="en-US"/>
        </w:rPr>
        <w:t>eyes (</w:t>
      </w:r>
      <w:r w:rsidRPr="00296189">
        <w:rPr>
          <w:rFonts w:ascii="Times CE" w:hAnsi="Times CE" w:cs="Times CE"/>
          <w:i/>
          <w:iCs/>
          <w:sz w:val="32"/>
          <w:szCs w:val="32"/>
          <w:lang w:val="en-US"/>
        </w:rPr>
        <w:t>r</w:t>
      </w:r>
      <w:r w:rsidRPr="00296189">
        <w:rPr>
          <w:rFonts w:ascii="Times CE" w:hAnsi="Times CE" w:cs="Times CE"/>
          <w:sz w:val="26"/>
          <w:szCs w:val="26"/>
          <w:vertAlign w:val="superscript"/>
          <w:lang w:val="en-US"/>
        </w:rPr>
        <w:t>2</w:t>
      </w:r>
      <w:r w:rsidRPr="00296189">
        <w:rPr>
          <w:rFonts w:ascii="Times CE" w:hAnsi="Times CE" w:cs="Times CE"/>
          <w:sz w:val="32"/>
          <w:szCs w:val="32"/>
          <w:lang w:val="en-US"/>
        </w:rPr>
        <w:t xml:space="preserve"> = 0.04; </w:t>
      </w:r>
      <w:r w:rsidRPr="00296189">
        <w:rPr>
          <w:rFonts w:ascii="Times CE" w:hAnsi="Times CE" w:cs="Times CE"/>
          <w:i/>
          <w:iCs/>
          <w:sz w:val="32"/>
          <w:szCs w:val="32"/>
          <w:lang w:val="en-US"/>
        </w:rPr>
        <w:t>P</w:t>
      </w:r>
      <w:r w:rsidRPr="00296189">
        <w:rPr>
          <w:rFonts w:ascii="Times CE" w:hAnsi="Times CE" w:cs="Times CE"/>
          <w:sz w:val="32"/>
          <w:szCs w:val="32"/>
          <w:lang w:val="en-US"/>
        </w:rPr>
        <w:t xml:space="preserve"> = 0.29). However, the differences between</w:t>
      </w:r>
      <w:r w:rsidRPr="00296189">
        <w:rPr>
          <w:rFonts w:ascii="Times CE" w:hAnsi="Times CE" w:cs="Times CE"/>
          <w:sz w:val="26"/>
          <w:szCs w:val="26"/>
          <w:vertAlign w:val="superscript"/>
          <w:lang w:val="en-US"/>
        </w:rPr>
        <w:t xml:space="preserve"> </w:t>
      </w:r>
      <w:r w:rsidRPr="00296189">
        <w:rPr>
          <w:rFonts w:ascii="Times CE" w:hAnsi="Times CE" w:cs="Times CE"/>
          <w:sz w:val="32"/>
          <w:szCs w:val="32"/>
          <w:lang w:val="en-US"/>
        </w:rPr>
        <w:t xml:space="preserve">the </w:t>
      </w:r>
      <w:proofErr w:type="spellStart"/>
      <w:r w:rsidRPr="00296189">
        <w:rPr>
          <w:rFonts w:ascii="Times CE" w:hAnsi="Times CE" w:cs="Times CE"/>
          <w:sz w:val="32"/>
          <w:szCs w:val="32"/>
          <w:lang w:val="en-US"/>
        </w:rPr>
        <w:t>hyperdeviation</w:t>
      </w:r>
      <w:proofErr w:type="spellEnd"/>
      <w:r w:rsidRPr="00296189">
        <w:rPr>
          <w:rFonts w:ascii="Times CE" w:hAnsi="Times CE" w:cs="Times CE"/>
          <w:sz w:val="32"/>
          <w:szCs w:val="32"/>
          <w:lang w:val="en-US"/>
        </w:rPr>
        <w:t xml:space="preserve"> with </w:t>
      </w:r>
      <w:proofErr w:type="spellStart"/>
      <w:r w:rsidRPr="00296189">
        <w:rPr>
          <w:rFonts w:ascii="Times CE" w:hAnsi="Times CE" w:cs="Times CE"/>
          <w:sz w:val="32"/>
          <w:szCs w:val="32"/>
          <w:lang w:val="en-US"/>
        </w:rPr>
        <w:t>ipsilesional</w:t>
      </w:r>
      <w:proofErr w:type="spellEnd"/>
      <w:r w:rsidRPr="00296189">
        <w:rPr>
          <w:rFonts w:ascii="Times CE" w:hAnsi="Times CE" w:cs="Times CE"/>
          <w:sz w:val="32"/>
          <w:szCs w:val="32"/>
          <w:lang w:val="en-US"/>
        </w:rPr>
        <w:t xml:space="preserve"> 30° head tilt and with</w:t>
      </w:r>
      <w:r w:rsidRPr="00296189">
        <w:rPr>
          <w:rFonts w:ascii="Times CE" w:hAnsi="Times CE" w:cs="Times CE"/>
          <w:sz w:val="26"/>
          <w:szCs w:val="26"/>
          <w:vertAlign w:val="superscript"/>
          <w:lang w:val="en-US"/>
        </w:rPr>
        <w:t xml:space="preserve"> </w:t>
      </w:r>
      <w:r w:rsidRPr="00296189">
        <w:rPr>
          <w:rFonts w:ascii="Times CE" w:hAnsi="Times CE" w:cs="Times CE"/>
          <w:sz w:val="32"/>
          <w:szCs w:val="32"/>
          <w:lang w:val="en-US"/>
        </w:rPr>
        <w:t>head-upright position correlated significantly with the amplitudes</w:t>
      </w:r>
      <w:r w:rsidRPr="00296189">
        <w:rPr>
          <w:rFonts w:ascii="Times CE" w:hAnsi="Times CE" w:cs="Times CE"/>
          <w:sz w:val="26"/>
          <w:szCs w:val="26"/>
          <w:vertAlign w:val="superscript"/>
          <w:lang w:val="en-US"/>
        </w:rPr>
        <w:t xml:space="preserve"> </w:t>
      </w:r>
      <w:r w:rsidRPr="00296189">
        <w:rPr>
          <w:rFonts w:ascii="Times CE" w:hAnsi="Times CE" w:cs="Times CE"/>
          <w:sz w:val="32"/>
          <w:szCs w:val="32"/>
          <w:lang w:val="en-US"/>
        </w:rPr>
        <w:t>of s-OCR in paretic eyes (</w:t>
      </w:r>
      <w:r w:rsidRPr="00296189">
        <w:rPr>
          <w:rFonts w:ascii="Times CE" w:hAnsi="Times CE" w:cs="Times CE"/>
          <w:i/>
          <w:iCs/>
          <w:sz w:val="32"/>
          <w:szCs w:val="32"/>
          <w:lang w:val="en-US"/>
        </w:rPr>
        <w:t>r</w:t>
      </w:r>
      <w:r w:rsidRPr="00296189">
        <w:rPr>
          <w:rFonts w:ascii="Times CE" w:hAnsi="Times CE" w:cs="Times CE"/>
          <w:sz w:val="26"/>
          <w:szCs w:val="26"/>
          <w:vertAlign w:val="superscript"/>
          <w:lang w:val="en-US"/>
        </w:rPr>
        <w:t>2</w:t>
      </w:r>
      <w:r w:rsidRPr="00296189">
        <w:rPr>
          <w:rFonts w:ascii="Times CE" w:hAnsi="Times CE" w:cs="Times CE"/>
          <w:sz w:val="32"/>
          <w:szCs w:val="32"/>
          <w:lang w:val="en-US"/>
        </w:rPr>
        <w:t xml:space="preserve"> = 0.19, </w:t>
      </w:r>
      <w:r w:rsidRPr="00296189">
        <w:rPr>
          <w:rFonts w:ascii="Times CE" w:hAnsi="Times CE" w:cs="Times CE"/>
          <w:i/>
          <w:iCs/>
          <w:sz w:val="32"/>
          <w:szCs w:val="32"/>
          <w:lang w:val="en-US"/>
        </w:rPr>
        <w:t>P</w:t>
      </w:r>
      <w:r w:rsidRPr="00296189">
        <w:rPr>
          <w:rFonts w:ascii="Times CE" w:hAnsi="Times CE" w:cs="Times CE"/>
          <w:sz w:val="32"/>
          <w:szCs w:val="32"/>
          <w:lang w:val="en-US"/>
        </w:rPr>
        <w:t xml:space="preserve"> = 0.01).</w:t>
      </w:r>
    </w:p>
    <w:p w:rsidR="00296189" w:rsidRPr="00296189" w:rsidRDefault="00296189" w:rsidP="00296189">
      <w:pPr>
        <w:widowControl w:val="0"/>
        <w:autoSpaceDE w:val="0"/>
        <w:autoSpaceDN w:val="0"/>
        <w:adjustRightInd w:val="0"/>
        <w:spacing w:after="320"/>
        <w:rPr>
          <w:rFonts w:ascii="Times CE" w:hAnsi="Times CE" w:cs="Times CE"/>
          <w:sz w:val="32"/>
          <w:szCs w:val="32"/>
          <w:lang w:val="en-US"/>
        </w:rPr>
      </w:pPr>
      <w:r w:rsidRPr="00296189">
        <w:rPr>
          <w:rFonts w:ascii="Times CE" w:hAnsi="Times CE" w:cs="Times CE"/>
          <w:sz w:val="20"/>
          <w:szCs w:val="20"/>
          <w:lang w:val="en-US"/>
        </w:rPr>
        <w:t>CONCLUSIONS.</w:t>
      </w:r>
      <w:r w:rsidRPr="00296189">
        <w:rPr>
          <w:rFonts w:ascii="Times CE" w:hAnsi="Times CE" w:cs="Times CE"/>
          <w:sz w:val="32"/>
          <w:szCs w:val="32"/>
          <w:lang w:val="en-US"/>
        </w:rPr>
        <w:t xml:space="preserve"> </w:t>
      </w:r>
      <w:proofErr w:type="gramStart"/>
      <w:r w:rsidRPr="00296189">
        <w:rPr>
          <w:rFonts w:ascii="Times CE" w:hAnsi="Times CE" w:cs="Times CE"/>
          <w:sz w:val="32"/>
          <w:szCs w:val="32"/>
          <w:lang w:val="en-US"/>
        </w:rPr>
        <w:t xml:space="preserve">The absolute value of the </w:t>
      </w:r>
      <w:proofErr w:type="spellStart"/>
      <w:r w:rsidRPr="00296189">
        <w:rPr>
          <w:rFonts w:ascii="Times CE" w:hAnsi="Times CE" w:cs="Times CE"/>
          <w:sz w:val="32"/>
          <w:szCs w:val="32"/>
          <w:lang w:val="en-US"/>
        </w:rPr>
        <w:t>hypertropia</w:t>
      </w:r>
      <w:proofErr w:type="spellEnd"/>
      <w:r w:rsidRPr="00296189">
        <w:rPr>
          <w:rFonts w:ascii="Times CE" w:hAnsi="Times CE" w:cs="Times CE"/>
          <w:sz w:val="32"/>
          <w:szCs w:val="32"/>
          <w:lang w:val="en-US"/>
        </w:rPr>
        <w:t xml:space="preserve"> on </w:t>
      </w:r>
      <w:proofErr w:type="spellStart"/>
      <w:r w:rsidRPr="00296189">
        <w:rPr>
          <w:rFonts w:ascii="Times CE" w:hAnsi="Times CE" w:cs="Times CE"/>
          <w:sz w:val="32"/>
          <w:szCs w:val="32"/>
          <w:lang w:val="en-US"/>
        </w:rPr>
        <w:t>ipsilesional</w:t>
      </w:r>
      <w:proofErr w:type="spellEnd"/>
      <w:r w:rsidRPr="00296189">
        <w:rPr>
          <w:rFonts w:ascii="Times CE" w:hAnsi="Times CE" w:cs="Times CE"/>
          <w:sz w:val="32"/>
          <w:szCs w:val="32"/>
          <w:lang w:val="en-US"/>
        </w:rPr>
        <w:t xml:space="preserve"> head tilt</w:t>
      </w:r>
      <w:r w:rsidRPr="00296189">
        <w:rPr>
          <w:rFonts w:ascii="Times CE" w:hAnsi="Times CE" w:cs="Times CE"/>
          <w:sz w:val="26"/>
          <w:szCs w:val="26"/>
          <w:vertAlign w:val="superscript"/>
          <w:lang w:val="en-US"/>
        </w:rPr>
        <w:t xml:space="preserve"> </w:t>
      </w:r>
      <w:r w:rsidRPr="00296189">
        <w:rPr>
          <w:rFonts w:ascii="Times CE" w:hAnsi="Times CE" w:cs="Times CE"/>
          <w:sz w:val="32"/>
          <w:szCs w:val="32"/>
          <w:lang w:val="en-US"/>
        </w:rPr>
        <w:t>in clinically diagnosed SO palsy does not directly assess the</w:t>
      </w:r>
      <w:r w:rsidRPr="00296189">
        <w:rPr>
          <w:rFonts w:ascii="Times CE" w:hAnsi="Times CE" w:cs="Times CE"/>
          <w:sz w:val="26"/>
          <w:szCs w:val="26"/>
          <w:vertAlign w:val="superscript"/>
          <w:lang w:val="en-US"/>
        </w:rPr>
        <w:t xml:space="preserve"> </w:t>
      </w:r>
      <w:r w:rsidRPr="00296189">
        <w:rPr>
          <w:rFonts w:ascii="Times CE" w:hAnsi="Times CE" w:cs="Times CE"/>
          <w:sz w:val="32"/>
          <w:szCs w:val="32"/>
          <w:lang w:val="en-US"/>
        </w:rPr>
        <w:t>function of the SO muscle.</w:t>
      </w:r>
      <w:proofErr w:type="gramEnd"/>
      <w:r w:rsidRPr="00296189">
        <w:rPr>
          <w:rFonts w:ascii="Times CE" w:hAnsi="Times CE" w:cs="Times CE"/>
          <w:sz w:val="32"/>
          <w:szCs w:val="32"/>
          <w:lang w:val="en-US"/>
        </w:rPr>
        <w:t xml:space="preserve"> The difference in </w:t>
      </w:r>
      <w:proofErr w:type="spellStart"/>
      <w:r w:rsidRPr="00296189">
        <w:rPr>
          <w:rFonts w:ascii="Times CE" w:hAnsi="Times CE" w:cs="Times CE"/>
          <w:sz w:val="32"/>
          <w:szCs w:val="32"/>
          <w:lang w:val="en-US"/>
        </w:rPr>
        <w:t>hypertropia</w:t>
      </w:r>
      <w:proofErr w:type="spellEnd"/>
      <w:r w:rsidRPr="00296189">
        <w:rPr>
          <w:rFonts w:ascii="Times CE" w:hAnsi="Times CE" w:cs="Times CE"/>
          <w:sz w:val="32"/>
          <w:szCs w:val="32"/>
          <w:lang w:val="en-US"/>
        </w:rPr>
        <w:t xml:space="preserve"> between</w:t>
      </w:r>
      <w:r w:rsidRPr="00296189">
        <w:rPr>
          <w:rFonts w:ascii="Times CE" w:hAnsi="Times CE" w:cs="Times CE"/>
          <w:sz w:val="26"/>
          <w:szCs w:val="26"/>
          <w:vertAlign w:val="superscript"/>
          <w:lang w:val="en-US"/>
        </w:rPr>
        <w:t xml:space="preserve"> </w:t>
      </w:r>
      <w:proofErr w:type="spellStart"/>
      <w:r w:rsidRPr="00296189">
        <w:rPr>
          <w:rFonts w:ascii="Times CE" w:hAnsi="Times CE" w:cs="Times CE"/>
          <w:sz w:val="32"/>
          <w:szCs w:val="32"/>
          <w:lang w:val="en-US"/>
        </w:rPr>
        <w:t>ipsilesional</w:t>
      </w:r>
      <w:proofErr w:type="spellEnd"/>
      <w:r w:rsidRPr="00296189">
        <w:rPr>
          <w:rFonts w:ascii="Times CE" w:hAnsi="Times CE" w:cs="Times CE"/>
          <w:sz w:val="32"/>
          <w:szCs w:val="32"/>
          <w:lang w:val="en-US"/>
        </w:rPr>
        <w:t xml:space="preserve"> head tilt and the upright position, however, may</w:t>
      </w:r>
      <w:r w:rsidRPr="00296189">
        <w:rPr>
          <w:rFonts w:ascii="Times CE" w:hAnsi="Times CE" w:cs="Times CE"/>
          <w:sz w:val="26"/>
          <w:szCs w:val="26"/>
          <w:vertAlign w:val="superscript"/>
          <w:lang w:val="en-US"/>
        </w:rPr>
        <w:t xml:space="preserve"> </w:t>
      </w:r>
      <w:r w:rsidRPr="00296189">
        <w:rPr>
          <w:rFonts w:ascii="Times CE" w:hAnsi="Times CE" w:cs="Times CE"/>
          <w:sz w:val="32"/>
          <w:szCs w:val="32"/>
          <w:lang w:val="en-US"/>
        </w:rPr>
        <w:t>be a better indicator of SO function.</w:t>
      </w:r>
    </w:p>
    <w:p w:rsidR="00296189" w:rsidRPr="00296189" w:rsidRDefault="00296189" w:rsidP="00296189">
      <w:pPr>
        <w:widowControl w:val="0"/>
        <w:autoSpaceDE w:val="0"/>
        <w:autoSpaceDN w:val="0"/>
        <w:adjustRightInd w:val="0"/>
        <w:spacing w:after="320"/>
        <w:rPr>
          <w:rFonts w:ascii="Times CE" w:hAnsi="Times CE" w:cs="Times CE"/>
          <w:sz w:val="32"/>
          <w:szCs w:val="32"/>
          <w:lang w:val="en-US"/>
        </w:rPr>
      </w:pPr>
    </w:p>
    <w:p w:rsidR="0033613B" w:rsidRDefault="00296189"/>
    <w:sectPr w:rsidR="0033613B" w:rsidSect="00B7337D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CE">
    <w:panose1 w:val="02000500000000000000"/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96189"/>
    <w:rsid w:val="0029618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78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hyperlink" Target="http://www.iovs.org/cgi/content/abstract/iovs.08-3035v1" TargetMode="External"/><Relationship Id="rId5" Type="http://schemas.openxmlformats.org/officeDocument/2006/relationships/hyperlink" Target="http://www.iovs.org/misc/terms.shtml" TargetMode="Externa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hyperlink" Target="mailto:hamaichi_web_play@yahoo.co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2200</Characters>
  <Application>Microsoft Word 12.1.0</Application>
  <DocSecurity>0</DocSecurity>
  <Lines>18</Lines>
  <Paragraphs>4</Paragraphs>
  <ScaleCrop>false</ScaleCrop>
  <LinksUpToDate>false</LinksUpToDate>
  <CharactersWithSpaces>2701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Lionel Kowal</cp:lastModifiedBy>
  <cp:revision>1</cp:revision>
  <dcterms:created xsi:type="dcterms:W3CDTF">2010-01-06T01:57:00Z</dcterms:created>
  <dcterms:modified xsi:type="dcterms:W3CDTF">2010-01-06T01:58:00Z</dcterms:modified>
</cp:coreProperties>
</file>